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44" w:rsidRPr="00C24178" w:rsidRDefault="008F0EEE" w:rsidP="00B35FF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C2417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5B32CE7" wp14:editId="35B32CE8">
            <wp:simplePos x="0" y="0"/>
            <wp:positionH relativeFrom="column">
              <wp:posOffset>-20320</wp:posOffset>
            </wp:positionH>
            <wp:positionV relativeFrom="paragraph">
              <wp:posOffset>-496342</wp:posOffset>
            </wp:positionV>
            <wp:extent cx="5801995" cy="709684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5801995" cy="7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409B" w:rsidRPr="00C24178" w:rsidRDefault="00474DED" w:rsidP="00E63D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32CE9" wp14:editId="35B32CEA">
                <wp:simplePos x="0" y="0"/>
                <wp:positionH relativeFrom="column">
                  <wp:posOffset>-120015</wp:posOffset>
                </wp:positionH>
                <wp:positionV relativeFrom="paragraph">
                  <wp:posOffset>20955</wp:posOffset>
                </wp:positionV>
                <wp:extent cx="6177280" cy="527685"/>
                <wp:effectExtent l="0" t="0" r="0" b="571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:rsidR="00E32A2E" w:rsidRDefault="00E32A2E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KËSHIL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L</w:t>
                            </w: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 xml:space="preserve">I I </w:t>
                            </w:r>
                            <w:r w:rsidR="0015235F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</w:t>
                            </w: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INISTRA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45pt;margin-top:1.65pt;width:486.4pt;height:4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" filled="f" stroked="f" strokeweight=".5pt">
                <v:textbox>
                  <w:txbxContent>
                    <w:p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:rsidR="00E32A2E" w:rsidRDefault="00E32A2E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KËSHIL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L</w:t>
                      </w: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 xml:space="preserve">I I </w:t>
                      </w:r>
                      <w:r w:rsidR="0015235F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</w:t>
                      </w: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INISTRA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</w:p>
    <w:p w:rsidR="004E409B" w:rsidRPr="00C24178" w:rsidRDefault="004E409B" w:rsidP="004D4F5D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:rsidR="00C226AC" w:rsidRPr="00C24178" w:rsidRDefault="00C226AC" w:rsidP="00C226A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C2417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9E7705" w:rsidRPr="00E36CE9" w:rsidRDefault="00E32A2E" w:rsidP="009E7705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PROJEKT</w:t>
      </w:r>
      <w:r w:rsidR="009E7705" w:rsidRPr="00E36CE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VENDIM</w:t>
      </w:r>
    </w:p>
    <w:p w:rsidR="00E32A2E" w:rsidRPr="00E36CE9" w:rsidRDefault="00E32A2E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</w:p>
    <w:p w:rsidR="009E7705" w:rsidRPr="00E36CE9" w:rsidRDefault="009E7705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Cs/>
          <w:color w:val="000000"/>
          <w:sz w:val="24"/>
          <w:szCs w:val="24"/>
          <w:lang w:val="sq-AL"/>
        </w:rPr>
        <w:t>Nr. ......, datë ......2019</w:t>
      </w:r>
    </w:p>
    <w:p w:rsidR="0000154A" w:rsidRPr="00E36CE9" w:rsidRDefault="0000154A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</w:p>
    <w:p w:rsidR="00E32A2E" w:rsidRPr="00E36CE9" w:rsidRDefault="0000154A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Cs/>
          <w:color w:val="000000"/>
          <w:sz w:val="24"/>
          <w:szCs w:val="24"/>
          <w:lang w:val="sq-AL"/>
        </w:rPr>
        <w:t>PËR</w:t>
      </w:r>
    </w:p>
    <w:p w:rsidR="009E7705" w:rsidRPr="00E36CE9" w:rsidRDefault="009E7705" w:rsidP="0000154A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 </w:t>
      </w:r>
      <w:r w:rsidR="00DB3574" w:rsidRPr="00E36CE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0506D" w:rsidRPr="00E36CE9">
        <w:rPr>
          <w:rFonts w:ascii="Times New Roman" w:hAnsi="Times New Roman"/>
          <w:sz w:val="24"/>
          <w:szCs w:val="24"/>
          <w:lang w:val="sq-AL"/>
        </w:rPr>
        <w:t xml:space="preserve">KRITERET E USHTRIMIT, MIRATIMIT DHE TË </w:t>
      </w:r>
      <w:r w:rsidRPr="00E36CE9">
        <w:rPr>
          <w:rFonts w:ascii="Times New Roman" w:hAnsi="Times New Roman"/>
          <w:sz w:val="24"/>
          <w:szCs w:val="24"/>
          <w:lang w:val="sq-AL"/>
        </w:rPr>
        <w:t xml:space="preserve">MONITORIMIT </w:t>
      </w:r>
    </w:p>
    <w:p w:rsidR="009E7705" w:rsidRPr="00E36CE9" w:rsidRDefault="009E7705" w:rsidP="009E77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sz w:val="24"/>
          <w:szCs w:val="24"/>
          <w:lang w:val="sq-AL"/>
        </w:rPr>
        <w:t xml:space="preserve">TË VEPRIMTARIVE KËRKIMORE-SHKENCORE </w:t>
      </w:r>
    </w:p>
    <w:p w:rsidR="009E7705" w:rsidRPr="00E36CE9" w:rsidRDefault="00E32A2E" w:rsidP="009E770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sz w:val="24"/>
          <w:szCs w:val="24"/>
          <w:lang w:val="sq-AL"/>
        </w:rPr>
        <w:t>NË ZONAT E MBROJTURA MJEDISORE</w:t>
      </w:r>
    </w:p>
    <w:p w:rsidR="009E7705" w:rsidRPr="00E36CE9" w:rsidRDefault="009E7705" w:rsidP="009E770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E7705" w:rsidRPr="00E36CE9" w:rsidRDefault="009E7705" w:rsidP="00E36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ab/>
        <w:t xml:space="preserve">Në mbështetje të nenit 100 të Kushtetutës, pika 2 </w:t>
      </w:r>
      <w:r w:rsidR="000F2A7D"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të nenit 61, 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>të ligjit nr. 81, datë 04.05.2017 “Për zonat</w:t>
      </w:r>
      <w:r w:rsidR="00DB3574"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 e mbrojtura”, me propozimin e M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>inistrit të Turizmit dhe Mjedisit, Këshilli i Ministrave</w:t>
      </w:r>
    </w:p>
    <w:p w:rsidR="001A0991" w:rsidRPr="00E36CE9" w:rsidRDefault="001A0991" w:rsidP="00E36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:rsidR="009E7705" w:rsidRDefault="009E7705" w:rsidP="00E36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4178">
        <w:rPr>
          <w:rFonts w:ascii="Times New Roman" w:hAnsi="Times New Roman"/>
          <w:b/>
          <w:color w:val="000000"/>
          <w:sz w:val="24"/>
          <w:szCs w:val="24"/>
        </w:rPr>
        <w:t>V E N D O S I:</w:t>
      </w:r>
    </w:p>
    <w:p w:rsidR="002D7B3C" w:rsidRPr="00C24178" w:rsidRDefault="002D7B3C" w:rsidP="009E770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574" w:rsidRDefault="00E32A2E" w:rsidP="004F24D1">
      <w:pPr>
        <w:pStyle w:val="Paragrafi"/>
        <w:numPr>
          <w:ilvl w:val="0"/>
          <w:numId w:val="13"/>
        </w:numPr>
        <w:tabs>
          <w:tab w:val="clear" w:pos="360"/>
          <w:tab w:val="num" w:pos="270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24178">
        <w:rPr>
          <w:rFonts w:ascii="Times New Roman" w:hAnsi="Times New Roman"/>
          <w:color w:val="000000" w:themeColor="text1"/>
          <w:sz w:val="24"/>
          <w:szCs w:val="24"/>
          <w:lang w:val="pt-BR"/>
        </w:rPr>
        <w:t>Miratimin e kritereve për ushtrimin</w:t>
      </w:r>
      <w:r w:rsidR="00814F04">
        <w:rPr>
          <w:rFonts w:ascii="Times New Roman" w:hAnsi="Times New Roman"/>
          <w:color w:val="000000" w:themeColor="text1"/>
          <w:sz w:val="24"/>
          <w:szCs w:val="24"/>
          <w:lang w:val="pt-BR"/>
        </w:rPr>
        <w:t>, miratimin</w:t>
      </w:r>
      <w:r w:rsidRPr="00C2417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 monitorimin e veprimtarive kërkimore-shkencore në zonat e mbrojtura mjedisore.</w:t>
      </w:r>
    </w:p>
    <w:p w:rsidR="004F24D1" w:rsidRPr="00C24178" w:rsidRDefault="004F24D1" w:rsidP="004F24D1">
      <w:pPr>
        <w:pStyle w:val="Paragrafi"/>
        <w:tabs>
          <w:tab w:val="num" w:pos="270"/>
        </w:tabs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352EF5" w:rsidRDefault="00666E18" w:rsidP="004F24D1">
      <w:pPr>
        <w:pStyle w:val="Paragrafi"/>
        <w:numPr>
          <w:ilvl w:val="0"/>
          <w:numId w:val="13"/>
        </w:numPr>
        <w:tabs>
          <w:tab w:val="clear" w:pos="360"/>
          <w:tab w:val="num" w:pos="270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Ushtrimi i veprimtarive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kërkimore-</w:t>
      </w:r>
      <w:r w:rsidR="009E770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</w:t>
      </w:r>
      <w:r w:rsidR="0038546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E32A2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zonat e mbrojtura </w:t>
      </w:r>
      <w:r w:rsidR="00E32A2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kryhet n</w:t>
      </w:r>
      <w:r w:rsidR="00DB3574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E32A2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përputhje me 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kuadrin </w:t>
      </w:r>
      <w:r w:rsidR="00E32A2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ligjor 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fuqi </w:t>
      </w:r>
      <w:r w:rsidR="00E32A2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për natyrë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F978B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4F24D1" w:rsidRPr="004F24D1" w:rsidRDefault="004F24D1" w:rsidP="004F24D1">
      <w:pPr>
        <w:pStyle w:val="Paragrafi"/>
        <w:tabs>
          <w:tab w:val="num" w:pos="270"/>
        </w:tabs>
        <w:ind w:left="-36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9A20DF" w:rsidRDefault="00384AAA" w:rsidP="004F24D1">
      <w:pPr>
        <w:pStyle w:val="Paragrafi"/>
        <w:numPr>
          <w:ilvl w:val="0"/>
          <w:numId w:val="13"/>
        </w:numPr>
        <w:tabs>
          <w:tab w:val="clear" w:pos="360"/>
          <w:tab w:val="num" w:pos="270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rkesa p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 ushtrimin e </w:t>
      </w:r>
      <w:r w:rsidR="00BE7F9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veprimtari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BE7F9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 kërkimore shkencore n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BE7F9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zonat e mbrojtura mjedisore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mund t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paraqitet</w:t>
      </w:r>
      <w:r w:rsidR="00243767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nga</w:t>
      </w:r>
      <w:r w:rsidR="00BE7F9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subjektet </w:t>
      </w:r>
      <w:r w:rsidR="00111E2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si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posht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:</w:t>
      </w:r>
    </w:p>
    <w:p w:rsidR="00F432A3" w:rsidRPr="004F24D1" w:rsidRDefault="00F432A3" w:rsidP="00F432A3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AC5D39" w:rsidRPr="004F24D1" w:rsidRDefault="00111E2B" w:rsidP="004F24D1">
      <w:pPr>
        <w:pStyle w:val="Paragrafi"/>
        <w:numPr>
          <w:ilvl w:val="0"/>
          <w:numId w:val="15"/>
        </w:numPr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institucion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sq-AL"/>
        </w:rPr>
        <w:t>et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kërkim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>or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sq-AL"/>
        </w:rPr>
        <w:t>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>-shkencore, publik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sq-AL"/>
        </w:rPr>
        <w:t>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apo privat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sq-AL"/>
        </w:rPr>
        <w:t>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>;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AC5D39" w:rsidRPr="004F24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</w:p>
    <w:p w:rsidR="00804A05" w:rsidRPr="004F24D1" w:rsidRDefault="00111E2B" w:rsidP="004F24D1">
      <w:pPr>
        <w:pStyle w:val="Paragrafi"/>
        <w:numPr>
          <w:ilvl w:val="0"/>
          <w:numId w:val="15"/>
        </w:numPr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OJF e specializuar 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it-IT"/>
        </w:rPr>
        <w:t>në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CE1079">
        <w:rPr>
          <w:rFonts w:ascii="Times New Roman" w:hAnsi="Times New Roman"/>
          <w:color w:val="000000" w:themeColor="text1"/>
          <w:sz w:val="24"/>
          <w:szCs w:val="24"/>
          <w:lang w:val="it-IT"/>
        </w:rPr>
        <w:t>këtë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fushë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;</w:t>
      </w:r>
    </w:p>
    <w:p w:rsidR="00804A05" w:rsidRPr="004F24D1" w:rsidRDefault="00CE1079" w:rsidP="004F24D1">
      <w:pPr>
        <w:pStyle w:val="Paragrafi"/>
        <w:numPr>
          <w:ilvl w:val="0"/>
          <w:numId w:val="15"/>
        </w:numPr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S</w:t>
      </w:r>
      <w:r w:rsidR="00111E2B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tudiues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/ H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umultues</w:t>
      </w:r>
      <w:r w:rsidR="00111E2B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>;</w:t>
      </w:r>
      <w:r w:rsidR="00804A05" w:rsidRPr="004F24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:rsidR="001B20FC" w:rsidRPr="00F432A3" w:rsidRDefault="00CE1079" w:rsidP="004F24D1">
      <w:pPr>
        <w:pStyle w:val="Paragrafi"/>
        <w:numPr>
          <w:ilvl w:val="0"/>
          <w:numId w:val="15"/>
        </w:numPr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1B20FC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tudent</w:t>
      </w:r>
      <w:r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ët</w:t>
      </w:r>
      <w:r w:rsidR="001B20FC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vendas apo </w:t>
      </w:r>
      <w:r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të huaj;</w:t>
      </w:r>
    </w:p>
    <w:p w:rsidR="009A20DF" w:rsidRPr="00F432A3" w:rsidRDefault="00CE1079" w:rsidP="004F24D1">
      <w:pPr>
        <w:pStyle w:val="Paragrafi"/>
        <w:numPr>
          <w:ilvl w:val="0"/>
          <w:numId w:val="15"/>
        </w:numPr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Si dhe çdo </w:t>
      </w:r>
      <w:r w:rsidR="00DF7391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person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tjet</w:t>
      </w:r>
      <w:r w:rsidR="003F41B5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 </w:t>
      </w:r>
      <w:r w:rsidR="00DF7391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i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interesuar n</w:t>
      </w:r>
      <w:r w:rsidR="003F41B5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fush</w:t>
      </w:r>
      <w:r w:rsidR="003F41B5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n e k</w:t>
      </w:r>
      <w:r w:rsidR="003F41B5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A20DF" w:rsidRP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rkimit shkencor.</w:t>
      </w:r>
    </w:p>
    <w:p w:rsidR="007878DE" w:rsidRPr="003F41B5" w:rsidRDefault="007878DE" w:rsidP="004F24D1">
      <w:pPr>
        <w:pStyle w:val="Paragrafi"/>
        <w:tabs>
          <w:tab w:val="left" w:pos="-3690"/>
        </w:tabs>
        <w:ind w:left="540" w:hanging="270"/>
        <w:rPr>
          <w:rFonts w:ascii="Times New Roman" w:hAnsi="Times New Roman"/>
          <w:color w:val="000000" w:themeColor="text1"/>
          <w:sz w:val="24"/>
          <w:szCs w:val="24"/>
          <w:highlight w:val="yellow"/>
          <w:lang w:val="pt-BR"/>
        </w:rPr>
      </w:pPr>
    </w:p>
    <w:p w:rsidR="00384555" w:rsidRDefault="00384555" w:rsidP="004F24D1">
      <w:pPr>
        <w:numPr>
          <w:ilvl w:val="0"/>
          <w:numId w:val="13"/>
        </w:numPr>
        <w:tabs>
          <w:tab w:val="clear" w:pos="360"/>
          <w:tab w:val="num" w:pos="-369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Subjektet q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rkojn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ushtrojn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tarin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rkimore shkencore paraqesin kërkes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 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me shkrim </w:t>
      </w:r>
      <w:r w:rsidR="00352EF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për miratim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pran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Agjencis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Komb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tare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Zonave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Mbrojtura (AKZM). </w:t>
      </w:r>
    </w:p>
    <w:p w:rsidR="004F24D1" w:rsidRPr="004F24D1" w:rsidRDefault="004F24D1" w:rsidP="004F24D1">
      <w:pPr>
        <w:spacing w:after="0" w:line="240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352EF5" w:rsidRPr="004F24D1" w:rsidRDefault="00384555" w:rsidP="004F24D1">
      <w:pPr>
        <w:numPr>
          <w:ilvl w:val="0"/>
          <w:numId w:val="13"/>
        </w:numPr>
        <w:tabs>
          <w:tab w:val="clear" w:pos="360"/>
          <w:tab w:val="num" w:pos="-378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sa 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me shkrim </w:t>
      </w:r>
      <w:r w:rsidR="00352EF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shoqërohet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nga tre shtojca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cilat jan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pj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rb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tij vendimi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:</w:t>
      </w:r>
    </w:p>
    <w:p w:rsidR="008D2125" w:rsidRPr="004F24D1" w:rsidRDefault="009A20DF" w:rsidP="004F24D1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Shtojca nr. 1, </w:t>
      </w:r>
      <w:r w:rsidR="00A3184B" w:rsidRPr="004F24D1">
        <w:rPr>
          <w:rFonts w:ascii="Times New Roman" w:hAnsi="Times New Roman"/>
          <w:sz w:val="24"/>
          <w:szCs w:val="24"/>
          <w:lang w:val="pt-BR"/>
        </w:rPr>
        <w:t xml:space="preserve">pasqyron </w:t>
      </w:r>
      <w:r w:rsidR="001B20FC" w:rsidRPr="004F24D1">
        <w:rPr>
          <w:rFonts w:ascii="Times New Roman" w:hAnsi="Times New Roman"/>
          <w:sz w:val="24"/>
          <w:szCs w:val="24"/>
          <w:lang w:val="pt-BR"/>
        </w:rPr>
        <w:t>d</w:t>
      </w:r>
      <w:r w:rsidR="00A3184B" w:rsidRPr="004F24D1">
        <w:rPr>
          <w:rFonts w:ascii="Times New Roman" w:hAnsi="Times New Roman"/>
          <w:sz w:val="24"/>
          <w:szCs w:val="24"/>
          <w:lang w:val="pt-BR"/>
        </w:rPr>
        <w:t>etaje mbi</w:t>
      </w:r>
      <w:r w:rsidR="008570BD" w:rsidRPr="004F24D1">
        <w:rPr>
          <w:rFonts w:ascii="Times New Roman" w:hAnsi="Times New Roman"/>
          <w:sz w:val="24"/>
          <w:szCs w:val="24"/>
          <w:lang w:val="pt-BR"/>
        </w:rPr>
        <w:t xml:space="preserve"> aplikuesit/aplikuesve</w:t>
      </w:r>
      <w:r w:rsidR="00D638A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0D7F94" w:rsidRPr="004F24D1" w:rsidRDefault="008570BD" w:rsidP="004F24D1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111E2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htojca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nr. 2, </w:t>
      </w:r>
      <w:r w:rsidR="00A3184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pasqyron 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d</w:t>
      </w:r>
      <w:r w:rsidR="008129B2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etaje</w:t>
      </w:r>
      <w:r w:rsidR="00A3184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8129B2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mbi veprimtarinë kërkimore-shkencore</w:t>
      </w:r>
      <w:r w:rsidR="00D638A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</w:p>
    <w:p w:rsidR="000D7F94" w:rsidRDefault="008570BD" w:rsidP="004F24D1">
      <w:pPr>
        <w:pStyle w:val="NoSpacing"/>
        <w:numPr>
          <w:ilvl w:val="0"/>
          <w:numId w:val="17"/>
        </w:numPr>
        <w:ind w:left="63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3F41B5">
        <w:rPr>
          <w:rFonts w:ascii="Times New Roman" w:hAnsi="Times New Roman"/>
          <w:noProof/>
          <w:sz w:val="24"/>
          <w:szCs w:val="24"/>
          <w:lang w:val="sq-AL"/>
        </w:rPr>
        <w:t xml:space="preserve">Shtojca </w:t>
      </w:r>
      <w:r w:rsidR="009A20DF" w:rsidRPr="003F41B5">
        <w:rPr>
          <w:rFonts w:ascii="Times New Roman" w:hAnsi="Times New Roman"/>
          <w:noProof/>
          <w:sz w:val="24"/>
          <w:szCs w:val="24"/>
          <w:lang w:val="sq-AL"/>
        </w:rPr>
        <w:t>nr. 3,</w:t>
      </w:r>
      <w:r w:rsidRPr="003F41B5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="001B20FC" w:rsidRPr="003F41B5">
        <w:rPr>
          <w:rFonts w:ascii="Times New Roman" w:hAnsi="Times New Roman"/>
          <w:noProof/>
          <w:sz w:val="24"/>
          <w:szCs w:val="24"/>
          <w:lang w:val="sq-AL"/>
        </w:rPr>
        <w:t>v</w:t>
      </w:r>
      <w:r w:rsidR="00A3184B" w:rsidRPr="003F41B5">
        <w:rPr>
          <w:rFonts w:ascii="Times New Roman" w:hAnsi="Times New Roman"/>
          <w:noProof/>
          <w:sz w:val="24"/>
          <w:szCs w:val="24"/>
          <w:lang w:val="sq-AL"/>
        </w:rPr>
        <w:t>etëdeklarim</w:t>
      </w:r>
      <w:r w:rsidR="003F41B5" w:rsidRPr="003F41B5">
        <w:rPr>
          <w:rFonts w:ascii="Times New Roman" w:hAnsi="Times New Roman"/>
          <w:noProof/>
          <w:sz w:val="24"/>
          <w:szCs w:val="24"/>
          <w:lang w:val="sq-AL"/>
        </w:rPr>
        <w:t>i</w:t>
      </w:r>
      <w:r w:rsidR="003F41B5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4F24D1" w:rsidRPr="00C24178" w:rsidRDefault="004F24D1" w:rsidP="004F24D1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Pr="004F24D1" w:rsidRDefault="007B29C9" w:rsidP="00F432A3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7B29C9">
        <w:rPr>
          <w:rFonts w:ascii="Times New Roman" w:hAnsi="Times New Roman"/>
          <w:color w:val="000000" w:themeColor="text1"/>
          <w:sz w:val="24"/>
          <w:szCs w:val="24"/>
          <w:lang w:val="it-IT"/>
        </w:rPr>
        <w:t>Agjencia Kombëtare e Zonave të Mbrojtura</w:t>
      </w:r>
      <w:r w:rsidR="009E7705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>, brenda 1</w:t>
      </w:r>
      <w:r w:rsidR="00EC4D8E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>5</w:t>
      </w:r>
      <w:r w:rsidR="009E7705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ditëve pune nga data e dorëzimit, shqyrton kërkesën dhe dokumentacionin e paraqitur</w:t>
      </w:r>
      <w:r w:rsidR="00983F59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4F24D1" w:rsidRPr="00D638AB" w:rsidRDefault="004F24D1" w:rsidP="004F24D1">
      <w:pPr>
        <w:pStyle w:val="Paragrafi"/>
        <w:tabs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F24D1" w:rsidRPr="004F24D1" w:rsidRDefault="004F24D1" w:rsidP="004F24D1">
      <w:pPr>
        <w:pStyle w:val="Paragrafi"/>
        <w:tabs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Default="009E7705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rast se nga ana e 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Agjencia Kombëtare e Zonave të Mbrojtura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konstatohet se kërkes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 </w:t>
      </w:r>
      <w:r w:rsidR="00263CE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paraqitur nga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subjekti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rkues /</w:t>
      </w:r>
      <w:r w:rsidR="00F85481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aplikuesi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nuk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plot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son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rkesat </w:t>
      </w:r>
      <w:r w:rsid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rcaktuara 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pik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 5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tij vendimi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kërkesa i kthehet </w:t>
      </w:r>
      <w:r w:rsidR="00F85481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aplikuesit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/subjektit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37D53">
        <w:rPr>
          <w:rFonts w:ascii="Times New Roman" w:hAnsi="Times New Roman"/>
          <w:color w:val="000000" w:themeColor="text1"/>
          <w:sz w:val="24"/>
          <w:szCs w:val="24"/>
          <w:lang w:val="pt-BR"/>
        </w:rPr>
        <w:t>rkues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për të bërë plotësimet e nevojshme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brenda 10 ditëve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460327" w:rsidRDefault="00460327" w:rsidP="00460327">
      <w:pPr>
        <w:pStyle w:val="Paragrafi"/>
        <w:ind w:left="45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60327" w:rsidRDefault="00460327" w:rsidP="00460327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Agjencia Kombëtare e Zonave të Mbrojtura, gjatë shqyrtimit të kërkesës së subjektit për ushtrimin e veprimtarisë kërkimore-shkencore, mban në konsideratë planin e menaxhimit të zonës së mbrojtur përkta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ëse, në përputhje me dispozi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at e ligjit nr. 81/2017 “Për zonat e mbrojtura”.</w:t>
      </w:r>
    </w:p>
    <w:p w:rsidR="004F24D1" w:rsidRPr="00C24178" w:rsidRDefault="004F24D1" w:rsidP="00460327">
      <w:pPr>
        <w:pStyle w:val="Paragrafi"/>
        <w:tabs>
          <w:tab w:val="num" w:pos="-16020"/>
        </w:tabs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Pr="00C24178" w:rsidRDefault="00450EDE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  <w:tab w:val="num" w:pos="45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Pas shqyrtimit t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rkes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 nga ana e 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Agjencia Kombëtare e Zonave të Mbrojtura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dhe, pasi ajo </w:t>
      </w:r>
      <w:r w:rsidR="00F85481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gjen at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rputhje me 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2D4164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rkesat e legjislacionit në fuqi për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85481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mbrojtjen e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natyr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85481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 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rkesat e 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saj VKM-je, kjo e fundit </w:t>
      </w:r>
      <w:r w:rsidR="006917A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miraton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6917A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drejt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6917A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 e ushtrimit </w:t>
      </w:r>
      <w:r w:rsidR="003F41B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veprimtaris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lang w:val="pt-BR"/>
        </w:rPr>
        <w:t xml:space="preserve"> 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kërkimore-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shkencore</w:t>
      </w:r>
      <w:r w:rsidR="00F85481" w:rsidRPr="004F24D1">
        <w:rPr>
          <w:rFonts w:ascii="Times New Roman" w:hAnsi="Times New Roman"/>
          <w:b/>
          <w:i/>
          <w:color w:val="000000" w:themeColor="text1"/>
          <w:sz w:val="24"/>
          <w:szCs w:val="24"/>
          <w:lang w:val="pt-BR"/>
        </w:rPr>
        <w:t>.</w:t>
      </w:r>
      <w:r w:rsidRPr="004F24D1">
        <w:rPr>
          <w:rFonts w:ascii="Times New Roman" w:hAnsi="Times New Roman"/>
          <w:b/>
          <w:i/>
          <w:color w:val="000000" w:themeColor="text1"/>
          <w:sz w:val="24"/>
          <w:szCs w:val="24"/>
          <w:lang w:val="pt-BR"/>
        </w:rPr>
        <w:t xml:space="preserve">  </w:t>
      </w:r>
    </w:p>
    <w:p w:rsidR="004F24D1" w:rsidRDefault="004F24D1" w:rsidP="004F24D1">
      <w:pPr>
        <w:pStyle w:val="Paragrafi"/>
        <w:tabs>
          <w:tab w:val="num" w:pos="-16020"/>
          <w:tab w:val="left" w:pos="27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Pr="00C11EBF" w:rsidRDefault="001B20FC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  <w:tab w:val="left" w:pos="27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Agjencia Kombëtare e Zonave të Mbrojtura 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njofton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Ministinë përgjegjësë për Mjedisin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si dhe 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Administrat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 Rajonale të Zonave të mbrojtura</w:t>
      </w:r>
      <w:r w:rsidR="00F0227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(AdRZM)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 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drej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 </w:t>
      </w:r>
      <w:r w:rsidR="006917A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subjektit 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 ushtrimin 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veprimtaris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kërkimore-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shkencore</w:t>
      </w:r>
      <w:r w:rsidR="006917A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4F24D1" w:rsidRDefault="004F24D1" w:rsidP="004F24D1">
      <w:pPr>
        <w:pStyle w:val="ListParagraph"/>
        <w:tabs>
          <w:tab w:val="num" w:pos="-16020"/>
        </w:tabs>
        <w:spacing w:after="0" w:line="240" w:lineRule="auto"/>
        <w:ind w:left="450" w:hanging="45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707741" w:rsidRPr="003B1049" w:rsidRDefault="00C11EBF" w:rsidP="004F24D1">
      <w:pPr>
        <w:pStyle w:val="ListParagraph"/>
        <w:numPr>
          <w:ilvl w:val="0"/>
          <w:numId w:val="13"/>
        </w:numPr>
        <w:tabs>
          <w:tab w:val="clear" w:pos="360"/>
          <w:tab w:val="num" w:pos="-16020"/>
        </w:tabs>
        <w:spacing w:after="0" w:line="240" w:lineRule="auto"/>
        <w:ind w:left="450" w:hanging="45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Subjekti gjat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ushtrimit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rkimore shkencore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shoq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rohet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nga stafi </w:t>
      </w:r>
      <w:r w:rsidR="009E770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dR</w:t>
      </w:r>
      <w:r w:rsidR="009E770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ZM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-s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E770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dhe rangersat e zonës së mbrojtur mjedisore, ku kryhet veprimtaria.</w:t>
      </w:r>
      <w:r w:rsidR="0017227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7227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rast se stafi i Ad</w:t>
      </w:r>
      <w:r w:rsidR="00F02273">
        <w:rPr>
          <w:rFonts w:ascii="Times New Roman" w:hAnsi="Times New Roman"/>
          <w:color w:val="000000" w:themeColor="text1"/>
          <w:sz w:val="24"/>
          <w:szCs w:val="24"/>
          <w:lang w:val="pt-BR"/>
        </w:rPr>
        <w:t>RZM</w:t>
      </w:r>
      <w:r w:rsidR="0017227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 rangersat kostatojnë </w:t>
      </w:r>
      <w:r w:rsidR="0017227B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shkelje në veprimtarin</w:t>
      </w:r>
      <w:r w:rsidR="00F0227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7227B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707741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ërkimore shkencore, AdRZM-ja merr</w:t>
      </w:r>
      <w:r w:rsidR="0017227B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masa</w:t>
      </w:r>
      <w:r w:rsidR="00707741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administrative </w:t>
      </w:r>
      <w:r w:rsidR="003B1049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përputhje me kuadrin ligjor 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946396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fuqi për mbrojtjen e natyrës </w:t>
      </w:r>
      <w:r w:rsidR="00707741" w:rsidRP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për mospërmbushje dhe mosrespektim të 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kushteve t</w:t>
      </w:r>
      <w:r w:rsidR="00946396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rkes</w:t>
      </w:r>
      <w:r w:rsidR="00946396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>s s</w:t>
      </w:r>
      <w:r w:rsidR="00946396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miratuar</w:t>
      </w:r>
      <w:r w:rsidR="004F6AA4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="003B104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4F24D1" w:rsidRDefault="004F24D1" w:rsidP="004F24D1">
      <w:pPr>
        <w:pStyle w:val="Paragrafi"/>
        <w:tabs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F24D1" w:rsidRDefault="009E7705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Në përfundim të ushtrimi</w:t>
      </w:r>
      <w:r w:rsidR="00DA636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 t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veprimtarisë</w:t>
      </w:r>
      <w:r w:rsidR="0053563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DA636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DA636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</w:t>
      </w:r>
      <w:r w:rsidR="00787A32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imit</w:t>
      </w:r>
      <w:r w:rsidR="00DA636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-shk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encor</w:t>
      </w:r>
      <w:r w:rsidR="0053563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aplikuesit i lind detyrimi q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3563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3563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3563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rmbush 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rkesat 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rputhje me kuadrin ligjor 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fuqi për mbrojtjen e natyrës, konkretisht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dor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zoj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Ministin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rgjeg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j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 Mjedisin dhe Agjencin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Komb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tare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Zon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ave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B29C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brojtura raportin përkatës </w:t>
      </w:r>
      <w:r w:rsidR="0097696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me rezultatet e arritura gjatë kryerjes së kësaj veprimtarie.</w:t>
      </w:r>
    </w:p>
    <w:p w:rsidR="00CE1079" w:rsidRDefault="00CE1079" w:rsidP="00CE1079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F24D1" w:rsidRDefault="00305FE5" w:rsidP="00F02273">
      <w:pPr>
        <w:pStyle w:val="ListParagraph"/>
        <w:numPr>
          <w:ilvl w:val="0"/>
          <w:numId w:val="13"/>
        </w:numPr>
        <w:tabs>
          <w:tab w:val="clear" w:pos="360"/>
          <w:tab w:val="num" w:pos="450"/>
        </w:tabs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32A3">
        <w:rPr>
          <w:rFonts w:ascii="Times New Roman" w:hAnsi="Times New Roman"/>
          <w:sz w:val="24"/>
          <w:szCs w:val="24"/>
          <w:lang w:val="sq-AL"/>
        </w:rPr>
        <w:t xml:space="preserve">Tarifa e hyrjes për </w:t>
      </w:r>
      <w:r w:rsidRPr="00F432A3">
        <w:rPr>
          <w:rFonts w:ascii="Times New Roman" w:hAnsi="Times New Roman"/>
          <w:sz w:val="24"/>
          <w:szCs w:val="20"/>
          <w:lang w:val="sq-AL"/>
        </w:rPr>
        <w:t xml:space="preserve">ushtrimin e veprimtarisë kërkimore – shkencore, në zonat e mbrojtura </w:t>
      </w:r>
      <w:r w:rsidR="00F02273">
        <w:rPr>
          <w:rFonts w:ascii="Times New Roman" w:hAnsi="Times New Roman"/>
          <w:sz w:val="24"/>
          <w:szCs w:val="20"/>
          <w:lang w:val="sq-AL"/>
        </w:rPr>
        <w:t xml:space="preserve"> </w:t>
      </w:r>
      <w:r w:rsidRPr="00F432A3">
        <w:rPr>
          <w:rFonts w:ascii="Times New Roman" w:hAnsi="Times New Roman"/>
          <w:sz w:val="24"/>
          <w:szCs w:val="20"/>
          <w:lang w:val="sq-AL"/>
        </w:rPr>
        <w:t>mjedisore</w:t>
      </w:r>
      <w:r w:rsidRPr="004768D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llogaritet sipas aktit nënligjor për të ardhurat e gjerneruara nga tarifat, masa dhe kriteret e përdorimit të tyre, që autorizon ligji nr. 81/2017 “Për zonat e mbrojtura”.</w:t>
      </w:r>
    </w:p>
    <w:p w:rsidR="00305FE5" w:rsidRPr="00305FE5" w:rsidRDefault="00305FE5" w:rsidP="00305F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F41B5" w:rsidRPr="004F24D1" w:rsidRDefault="003F41B5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Agjencia Kombëtare e Zonave të Mbrojtura, mban dhe administron rregjistrin e kërkesave për ushtrimin e veprimtarisë kërkimore-shkencore, sipas formatit të miratuar me urdhër të Drejtorit të Përgjithshëm të Agjencisë Kombëtare të Zonave të Mbrojtura.</w:t>
      </w:r>
    </w:p>
    <w:p w:rsidR="004F24D1" w:rsidRPr="004F24D1" w:rsidRDefault="004F24D1" w:rsidP="004F24D1">
      <w:pPr>
        <w:pStyle w:val="Paragrafi"/>
        <w:tabs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9E7705" w:rsidRPr="00C24178" w:rsidRDefault="009E7705" w:rsidP="004F24D1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Ngarkohen Ministria </w:t>
      </w:r>
      <w:r w:rsidR="001E0B4C"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përgjegjësë për Mjedisin </w:t>
      </w:r>
      <w:r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dhe Agjencia Komb</w:t>
      </w:r>
      <w:r w:rsidRPr="004F24D1">
        <w:rPr>
          <w:rFonts w:ascii="Times New Roman" w:hAnsi="Times New Roman"/>
          <w:color w:val="000000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tare e Zonave t</w:t>
      </w:r>
      <w:r w:rsidRPr="004F24D1">
        <w:rPr>
          <w:rFonts w:ascii="Times New Roman" w:hAnsi="Times New Roman"/>
          <w:color w:val="000000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Mbrojtura </w:t>
      </w:r>
      <w:r w:rsidRPr="004F24D1">
        <w:rPr>
          <w:rFonts w:ascii="Times New Roman" w:hAnsi="Times New Roman"/>
          <w:color w:val="000000"/>
          <w:sz w:val="24"/>
          <w:szCs w:val="24"/>
          <w:lang w:val="pt-BR"/>
        </w:rPr>
        <w:t>për zbatimin e këtij vendimi.</w:t>
      </w:r>
    </w:p>
    <w:p w:rsidR="00C44398" w:rsidRPr="004F24D1" w:rsidRDefault="00C44398" w:rsidP="004F24D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9E7705" w:rsidRPr="004F24D1" w:rsidRDefault="009E7705" w:rsidP="004F24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tab/>
        <w:t>Ky vendim hyn në fuqi pas botimit në Fletoren Zyrtare.</w:t>
      </w:r>
    </w:p>
    <w:p w:rsidR="009E7705" w:rsidRPr="004F24D1" w:rsidRDefault="009E7705" w:rsidP="004F24D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val="pt-BR"/>
        </w:rPr>
      </w:pPr>
      <w:r w:rsidRPr="004F24D1">
        <w:rPr>
          <w:rFonts w:ascii="Times New Roman" w:hAnsi="Times New Roman"/>
          <w:spacing w:val="-9"/>
          <w:sz w:val="24"/>
          <w:szCs w:val="24"/>
          <w:lang w:val="pt-BR"/>
        </w:rPr>
        <w:tab/>
      </w:r>
    </w:p>
    <w:p w:rsidR="00F432A3" w:rsidRDefault="00F432A3" w:rsidP="004F2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9E7705" w:rsidRPr="00F432A3" w:rsidRDefault="009E7705" w:rsidP="004F2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F432A3">
        <w:rPr>
          <w:rFonts w:ascii="Times New Roman" w:hAnsi="Times New Roman"/>
          <w:b/>
          <w:spacing w:val="-9"/>
          <w:sz w:val="24"/>
          <w:szCs w:val="24"/>
        </w:rPr>
        <w:t>KRYEMINISTRI</w:t>
      </w:r>
    </w:p>
    <w:p w:rsidR="00F432A3" w:rsidRPr="00F432A3" w:rsidRDefault="00F432A3" w:rsidP="00F432A3">
      <w:pPr>
        <w:shd w:val="clear" w:color="auto" w:fill="FFFFFF"/>
        <w:spacing w:after="0" w:line="240" w:lineRule="auto"/>
        <w:rPr>
          <w:rFonts w:ascii="Times New Roman" w:hAnsi="Times New Roman"/>
          <w:b/>
          <w:spacing w:val="-9"/>
          <w:sz w:val="24"/>
          <w:szCs w:val="24"/>
        </w:rPr>
      </w:pPr>
    </w:p>
    <w:p w:rsidR="00E36CE9" w:rsidRPr="00F432A3" w:rsidRDefault="00C44398" w:rsidP="00E36C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F432A3">
        <w:rPr>
          <w:rFonts w:ascii="Times New Roman" w:hAnsi="Times New Roman"/>
          <w:b/>
          <w:spacing w:val="-9"/>
          <w:sz w:val="24"/>
          <w:szCs w:val="24"/>
        </w:rPr>
        <w:t>EDI RAMA</w:t>
      </w:r>
    </w:p>
    <w:p w:rsidR="00E36CE9" w:rsidRPr="00E36CE9" w:rsidRDefault="00E36CE9" w:rsidP="00E36C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0"/>
          <w:lang w:val="sq-AL"/>
        </w:rPr>
        <w:br w:type="page"/>
      </w:r>
    </w:p>
    <w:p w:rsidR="00E36CE9" w:rsidRPr="00E36CE9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b/>
          <w:i/>
          <w:sz w:val="24"/>
          <w:szCs w:val="24"/>
          <w:lang w:val="sq-AL"/>
        </w:rPr>
        <w:t>Shtojca 1</w:t>
      </w:r>
      <w:r w:rsidRPr="00E36CE9">
        <w:rPr>
          <w:rFonts w:ascii="Times New Roman" w:hAnsi="Times New Roman"/>
          <w:sz w:val="24"/>
          <w:szCs w:val="24"/>
          <w:lang w:val="sq-AL"/>
        </w:rPr>
        <w:t xml:space="preserve">   Formulari i Aplikimit      </w:t>
      </w:r>
    </w:p>
    <w:p w:rsidR="00E36CE9" w:rsidRPr="00E36CE9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sz w:val="24"/>
          <w:szCs w:val="24"/>
          <w:lang w:val="sq-AL"/>
        </w:rPr>
        <w:t xml:space="preserve">           </w:t>
      </w:r>
    </w:p>
    <w:p w:rsidR="00E36CE9" w:rsidRPr="00E36CE9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sq-AL"/>
        </w:rPr>
      </w:pPr>
      <w:r w:rsidRPr="00E36CE9">
        <w:rPr>
          <w:rFonts w:ascii="Times New Roman" w:hAnsi="Times New Roman"/>
          <w:b/>
          <w:sz w:val="24"/>
          <w:lang w:val="sq-AL"/>
        </w:rPr>
        <w:t>KËRKESË</w:t>
      </w:r>
    </w:p>
    <w:p w:rsidR="00E36CE9" w:rsidRPr="00E36CE9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sq-AL"/>
        </w:rPr>
      </w:pPr>
      <w:r w:rsidRPr="00E36CE9">
        <w:rPr>
          <w:rFonts w:ascii="Times New Roman" w:hAnsi="Times New Roman"/>
          <w:b/>
          <w:sz w:val="24"/>
          <w:lang w:val="sq-AL"/>
        </w:rPr>
        <w:t>PËR</w:t>
      </w:r>
      <w:r w:rsidRPr="00E36CE9">
        <w:rPr>
          <w:rFonts w:ascii="Times New Roman" w:hAnsi="Times New Roman"/>
          <w:b/>
          <w:bCs/>
          <w:color w:val="000000"/>
          <w:sz w:val="24"/>
          <w:lang w:val="sq-AL"/>
        </w:rPr>
        <w:t xml:space="preserve"> </w:t>
      </w:r>
      <w:r w:rsidRPr="00E36CE9">
        <w:rPr>
          <w:rFonts w:ascii="Times New Roman" w:hAnsi="Times New Roman"/>
          <w:b/>
          <w:sz w:val="24"/>
          <w:lang w:val="sq-AL"/>
        </w:rPr>
        <w:t>DREJTËN E USHTRIMIT TË VEPRIMTARIVE</w:t>
      </w:r>
    </w:p>
    <w:p w:rsidR="00E36CE9" w:rsidRPr="007420D4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it-IT"/>
        </w:rPr>
      </w:pPr>
      <w:r w:rsidRPr="007420D4">
        <w:rPr>
          <w:rFonts w:ascii="Times New Roman" w:hAnsi="Times New Roman"/>
          <w:b/>
          <w:sz w:val="24"/>
          <w:lang w:val="it-IT"/>
        </w:rPr>
        <w:t>KËRKIMORE-SHKENCORE</w:t>
      </w:r>
    </w:p>
    <w:p w:rsidR="00E36CE9" w:rsidRPr="007420D4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it-IT"/>
        </w:rPr>
      </w:pPr>
      <w:r w:rsidRPr="007420D4">
        <w:rPr>
          <w:rFonts w:ascii="Times New Roman" w:hAnsi="Times New Roman"/>
          <w:b/>
          <w:sz w:val="24"/>
          <w:lang w:val="it-IT"/>
        </w:rPr>
        <w:t>NË ZONAT E MBROJTURA MJEDISORE”</w:t>
      </w:r>
    </w:p>
    <w:p w:rsidR="00E36CE9" w:rsidRPr="007420D4" w:rsidRDefault="00E36CE9" w:rsidP="00E36CE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E36CE9" w:rsidRPr="007420D4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pPr w:leftFromText="180" w:rightFromText="180" w:vertAnchor="text" w:tblpY="1"/>
        <w:tblOverlap w:val="never"/>
        <w:tblW w:w="10125" w:type="dxa"/>
        <w:tblLook w:val="04A0" w:firstRow="1" w:lastRow="0" w:firstColumn="1" w:lastColumn="0" w:noHBand="0" w:noVBand="1"/>
      </w:tblPr>
      <w:tblGrid>
        <w:gridCol w:w="3615"/>
        <w:gridCol w:w="771"/>
        <w:gridCol w:w="3474"/>
        <w:gridCol w:w="168"/>
        <w:gridCol w:w="79"/>
        <w:gridCol w:w="236"/>
        <w:gridCol w:w="1782"/>
      </w:tblGrid>
      <w:tr w:rsidR="00E36CE9" w:rsidRPr="007420D4" w:rsidTr="0079657A">
        <w:trPr>
          <w:trHeight w:val="167"/>
        </w:trPr>
        <w:tc>
          <w:tcPr>
            <w:tcW w:w="8107" w:type="dxa"/>
            <w:gridSpan w:val="5"/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DETAJE TË APLIKUESIT/APLIKUESVE (zgjidh opsionin)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79657A">
        <w:trPr>
          <w:trHeight w:val="167"/>
        </w:trPr>
        <w:tc>
          <w:tcPr>
            <w:tcW w:w="36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2749D2" w:rsidTr="0079657A">
        <w:trPr>
          <w:trHeight w:val="1279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 w:rsidRPr="002749D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Mbiemër</w:t>
            </w:r>
            <w:proofErr w:type="spellEnd"/>
          </w:p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Pr="002749D2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>Titulli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Pr="002749D2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E9" w:rsidRPr="002749D2" w:rsidTr="0079657A">
        <w:trPr>
          <w:trHeight w:val="230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proofErr w:type="spellStart"/>
            <w:r w:rsidRPr="002749D2">
              <w:rPr>
                <w:rFonts w:ascii="Times New Roman" w:hAnsi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Pr="002749D2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 xml:space="preserve">Kodi </w:t>
            </w:r>
            <w:proofErr w:type="spellStart"/>
            <w:r w:rsidRPr="002749D2">
              <w:rPr>
                <w:rFonts w:ascii="Times New Roman" w:hAnsi="Times New Roman"/>
                <w:sz w:val="24"/>
                <w:szCs w:val="24"/>
              </w:rPr>
              <w:t>postar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CE9" w:rsidRPr="002749D2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E9" w:rsidRPr="007420D4" w:rsidTr="0079657A">
        <w:trPr>
          <w:trHeight w:val="167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1.4 Nr i telefonit/ e-mail: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79657A">
        <w:trPr>
          <w:trHeight w:val="1801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1.5 Lista e anëtarëve të stafit pjesëmarrës në studimin kërkimor shkencor: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79657A">
        <w:trPr>
          <w:trHeight w:val="69"/>
        </w:trPr>
        <w:tc>
          <w:tcPr>
            <w:tcW w:w="4386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79657A">
        <w:trPr>
          <w:trHeight w:val="2922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1.6 Titulli i studimit/ projektit: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1.7 Përshkrimi i shkurtër i projektit: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1.8 Metodologjia e  studimit/ projektit: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1.9 Fillimi dhe mbarimi i projektit:</w:t>
            </w: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796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2749D2" w:rsidTr="0079657A">
        <w:trPr>
          <w:trHeight w:val="167"/>
        </w:trPr>
        <w:tc>
          <w:tcPr>
            <w:tcW w:w="101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2749D2" w:rsidRDefault="00E36CE9" w:rsidP="0079657A">
            <w:pPr>
              <w:spacing w:after="0" w:line="240" w:lineRule="auto"/>
              <w:ind w:left="-9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MBAR</w:t>
            </w:r>
          </w:p>
        </w:tc>
      </w:tr>
    </w:tbl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  <w:sectPr w:rsidR="00E36CE9" w:rsidSect="00F432A3">
          <w:pgSz w:w="12240" w:h="15840"/>
          <w:pgMar w:top="990" w:right="1440" w:bottom="990" w:left="1440" w:header="720" w:footer="720" w:gutter="0"/>
          <w:cols w:space="720"/>
          <w:docGrid w:linePitch="360"/>
        </w:sectPr>
      </w:pPr>
    </w:p>
    <w:p w:rsidR="00E36CE9" w:rsidRPr="007420D4" w:rsidRDefault="00E36CE9" w:rsidP="00E36CE9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420D4">
        <w:rPr>
          <w:rFonts w:ascii="Times New Roman" w:hAnsi="Times New Roman"/>
          <w:b/>
          <w:i/>
          <w:sz w:val="24"/>
          <w:szCs w:val="24"/>
        </w:rPr>
        <w:t>Shtojca</w:t>
      </w:r>
      <w:proofErr w:type="spellEnd"/>
      <w:r w:rsidRPr="007420D4">
        <w:rPr>
          <w:rFonts w:ascii="Times New Roman" w:hAnsi="Times New Roman"/>
          <w:b/>
          <w:i/>
          <w:sz w:val="24"/>
          <w:szCs w:val="24"/>
        </w:rPr>
        <w:t xml:space="preserve"> nr 2 </w:t>
      </w:r>
      <w:r w:rsidRPr="007420D4">
        <w:rPr>
          <w:rFonts w:ascii="Times New Roman" w:hAnsi="Times New Roman"/>
          <w:b/>
          <w:i/>
          <w:sz w:val="24"/>
          <w:szCs w:val="24"/>
        </w:rPr>
        <w:br w:type="textWrapping" w:clear="all"/>
      </w:r>
    </w:p>
    <w:p w:rsidR="00E36CE9" w:rsidRDefault="00E36CE9" w:rsidP="00E36CE9">
      <w:pPr>
        <w:jc w:val="center"/>
        <w:rPr>
          <w:rFonts w:ascii="Times New Roman" w:hAnsi="Times New Roman"/>
          <w:sz w:val="24"/>
          <w:szCs w:val="24"/>
        </w:rPr>
      </w:pPr>
      <w:r w:rsidRPr="00EE66FA">
        <w:rPr>
          <w:rFonts w:ascii="Times New Roman" w:hAnsi="Times New Roman"/>
          <w:sz w:val="24"/>
          <w:szCs w:val="24"/>
        </w:rPr>
        <w:t>DETAJE MBI VEPRIMTARINË KËRKIMORE-SHKENCORE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130" w:type="dxa"/>
        <w:tblInd w:w="-612" w:type="dxa"/>
        <w:tblLook w:val="04A0" w:firstRow="1" w:lastRow="0" w:firstColumn="1" w:lastColumn="0" w:noHBand="0" w:noVBand="1"/>
      </w:tblPr>
      <w:tblGrid>
        <w:gridCol w:w="1980"/>
        <w:gridCol w:w="1260"/>
        <w:gridCol w:w="2340"/>
        <w:gridCol w:w="1890"/>
        <w:gridCol w:w="2250"/>
        <w:gridCol w:w="1890"/>
        <w:gridCol w:w="923"/>
        <w:gridCol w:w="1597"/>
      </w:tblGrid>
      <w:tr w:rsidR="00E36CE9" w:rsidRPr="007420D4" w:rsidTr="0079657A">
        <w:trPr>
          <w:trHeight w:val="300"/>
        </w:trPr>
        <w:tc>
          <w:tcPr>
            <w:tcW w:w="1980" w:type="dxa"/>
            <w:noWrap/>
            <w:vAlign w:val="center"/>
            <w:hideMark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i zonës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së mbrojtur</w:t>
            </w:r>
          </w:p>
        </w:tc>
        <w:tc>
          <w:tcPr>
            <w:tcW w:w="1260" w:type="dxa"/>
            <w:noWrap/>
            <w:vAlign w:val="center"/>
            <w:hideMark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Qarku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latinisht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 llojit faunë/florë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i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zakonshëm</w:t>
            </w:r>
          </w:p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 llojit</w:t>
            </w:r>
          </w:p>
        </w:tc>
        <w:tc>
          <w:tcPr>
            <w:tcW w:w="2250" w:type="dxa"/>
            <w:noWrap/>
            <w:vAlign w:val="center"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I gjallë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I ngordhur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Material gjenetik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Mostra</w:t>
            </w:r>
          </w:p>
        </w:tc>
        <w:tc>
          <w:tcPr>
            <w:tcW w:w="1890" w:type="dxa"/>
            <w:vAlign w:val="center"/>
          </w:tcPr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I rrezikuar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I Përkeqësuar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□ I Kërcënuar</w:t>
            </w:r>
          </w:p>
          <w:p w:rsidR="00E36CE9" w:rsidRPr="007420D4" w:rsidRDefault="00E36CE9" w:rsidP="0079657A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vAlign w:val="center"/>
            <w:hideMark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1597" w:type="dxa"/>
            <w:vAlign w:val="center"/>
          </w:tcPr>
          <w:p w:rsidR="00E36CE9" w:rsidRPr="007420D4" w:rsidRDefault="00E36CE9" w:rsidP="0079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Shpeshtësia</w:t>
            </w: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E36CE9" w:rsidRPr="007420D4" w:rsidTr="0079657A">
        <w:trPr>
          <w:trHeight w:val="300"/>
        </w:trPr>
        <w:tc>
          <w:tcPr>
            <w:tcW w:w="198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23" w:type="dxa"/>
            <w:noWrap/>
            <w:hideMark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7" w:type="dxa"/>
          </w:tcPr>
          <w:p w:rsidR="00E36CE9" w:rsidRPr="007420D4" w:rsidRDefault="00E36CE9" w:rsidP="0079657A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jc w:val="center"/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jc w:val="center"/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  <w:sectPr w:rsidR="00E36CE9" w:rsidSect="00E4363A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  <w:proofErr w:type="spellStart"/>
      <w:r w:rsidRPr="007420D4">
        <w:rPr>
          <w:rFonts w:ascii="Times New Roman" w:hAnsi="Times New Roman"/>
          <w:b/>
          <w:i/>
          <w:sz w:val="24"/>
          <w:szCs w:val="24"/>
        </w:rPr>
        <w:t>Shtojca</w:t>
      </w:r>
      <w:proofErr w:type="spellEnd"/>
      <w:r w:rsidRPr="007420D4">
        <w:rPr>
          <w:rFonts w:ascii="Times New Roman" w:hAnsi="Times New Roman"/>
          <w:b/>
          <w:i/>
          <w:sz w:val="24"/>
          <w:szCs w:val="24"/>
        </w:rPr>
        <w:t xml:space="preserve"> nr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p w:rsidR="00E36CE9" w:rsidRDefault="00E36CE9" w:rsidP="00E36CE9">
      <w:pPr>
        <w:jc w:val="center"/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proofErr w:type="spellStart"/>
      <w:r w:rsidRPr="00E36CE9">
        <w:rPr>
          <w:rFonts w:ascii="Times New Roman" w:hAnsi="Times New Roman"/>
          <w:sz w:val="24"/>
          <w:szCs w:val="24"/>
        </w:rPr>
        <w:t>Unë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i/e </w:t>
      </w:r>
      <w:proofErr w:type="spellStart"/>
      <w:proofErr w:type="gramStart"/>
      <w:r w:rsidRPr="00E36CE9">
        <w:rPr>
          <w:rFonts w:ascii="Times New Roman" w:hAnsi="Times New Roman"/>
          <w:sz w:val="24"/>
          <w:szCs w:val="24"/>
        </w:rPr>
        <w:t>nënshkruari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E36CE9">
        <w:rPr>
          <w:rFonts w:ascii="Times New Roman" w:hAnsi="Times New Roman"/>
          <w:sz w:val="24"/>
          <w:szCs w:val="24"/>
        </w:rPr>
        <w:t xml:space="preserve">______________                             i </w:t>
      </w:r>
      <w:proofErr w:type="spellStart"/>
      <w:r w:rsidRPr="00E36CE9">
        <w:rPr>
          <w:rFonts w:ascii="Times New Roman" w:hAnsi="Times New Roman"/>
          <w:sz w:val="24"/>
          <w:szCs w:val="24"/>
        </w:rPr>
        <w:t>datëlindjes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 ________________                        </w:t>
      </w:r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r w:rsidRPr="00E36CE9"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proofErr w:type="gramStart"/>
      <w:r w:rsidRPr="00E36CE9">
        <w:rPr>
          <w:rFonts w:ascii="Times New Roman" w:hAnsi="Times New Roman"/>
          <w:sz w:val="24"/>
          <w:szCs w:val="24"/>
        </w:rPr>
        <w:t>emër</w:t>
      </w:r>
      <w:proofErr w:type="spellEnd"/>
      <w:proofErr w:type="gram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atësi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mbiemër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)                                                    (</w:t>
      </w:r>
      <w:proofErr w:type="spellStart"/>
      <w:r w:rsidRPr="00E36CE9">
        <w:rPr>
          <w:rFonts w:ascii="Times New Roman" w:hAnsi="Times New Roman"/>
          <w:sz w:val="24"/>
          <w:szCs w:val="24"/>
        </w:rPr>
        <w:t>datë</w:t>
      </w:r>
      <w:proofErr w:type="spellEnd"/>
      <w:r w:rsidRPr="00E36CE9">
        <w:rPr>
          <w:rFonts w:ascii="Times New Roman" w:hAnsi="Times New Roman"/>
          <w:sz w:val="24"/>
          <w:szCs w:val="24"/>
        </w:rPr>
        <w:t>/</w:t>
      </w:r>
      <w:proofErr w:type="spellStart"/>
      <w:r w:rsidRPr="00E36CE9">
        <w:rPr>
          <w:rFonts w:ascii="Times New Roman" w:hAnsi="Times New Roman"/>
          <w:sz w:val="24"/>
          <w:szCs w:val="24"/>
        </w:rPr>
        <w:t>muaj</w:t>
      </w:r>
      <w:proofErr w:type="spellEnd"/>
      <w:r w:rsidRPr="00E36CE9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E36CE9">
        <w:rPr>
          <w:rFonts w:ascii="Times New Roman" w:hAnsi="Times New Roman"/>
          <w:sz w:val="24"/>
          <w:szCs w:val="24"/>
        </w:rPr>
        <w:t>vit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proofErr w:type="spellStart"/>
      <w:r w:rsidRPr="00E36CE9">
        <w:rPr>
          <w:rFonts w:ascii="Times New Roman" w:hAnsi="Times New Roman"/>
          <w:sz w:val="24"/>
          <w:szCs w:val="24"/>
        </w:rPr>
        <w:t>Nëse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aplikanti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përfaqëson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një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istitucion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duhet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saktësojë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pozicionin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që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mban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</w:p>
    <w:p w:rsidR="00E36CE9" w:rsidRPr="00E36CE9" w:rsidRDefault="00E36CE9" w:rsidP="00E36CE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36CE9" w:rsidRPr="00E36CE9" w:rsidRDefault="00E36CE9" w:rsidP="00E36CE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36CE9" w:rsidRPr="00C24178" w:rsidRDefault="00E36CE9" w:rsidP="00E36CE9">
      <w:pPr>
        <w:pStyle w:val="Paragrafi"/>
        <w:numPr>
          <w:ilvl w:val="0"/>
          <w:numId w:val="18"/>
        </w:numPr>
        <w:spacing w:after="1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proofErr w:type="spellStart"/>
      <w:r w:rsidRPr="00E36CE9">
        <w:rPr>
          <w:rFonts w:ascii="Times New Roman" w:hAnsi="Times New Roman"/>
          <w:sz w:val="24"/>
          <w:szCs w:val="24"/>
        </w:rPr>
        <w:t>Deklaroj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6CE9">
        <w:rPr>
          <w:rFonts w:ascii="Times New Roman" w:hAnsi="Times New Roman"/>
          <w:sz w:val="24"/>
          <w:szCs w:val="24"/>
        </w:rPr>
        <w:t>vullnet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lirë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6CE9">
        <w:rPr>
          <w:rFonts w:ascii="Times New Roman" w:hAnsi="Times New Roman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plotë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6CE9">
        <w:rPr>
          <w:rFonts w:ascii="Times New Roman" w:hAnsi="Times New Roman"/>
          <w:sz w:val="24"/>
          <w:szCs w:val="24"/>
        </w:rPr>
        <w:t>mbaj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përgjegjësi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personale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për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gjithë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informacionin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që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është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plotësuar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në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këtë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formular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dhe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6CE9">
        <w:rPr>
          <w:rFonts w:ascii="Times New Roman" w:hAnsi="Times New Roman"/>
          <w:sz w:val="24"/>
          <w:szCs w:val="24"/>
        </w:rPr>
        <w:t>veprimtaria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6CE9">
        <w:rPr>
          <w:rFonts w:ascii="Times New Roman" w:hAnsi="Times New Roman"/>
          <w:sz w:val="24"/>
          <w:szCs w:val="24"/>
        </w:rPr>
        <w:t>kerkimit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shkencor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sz w:val="24"/>
          <w:szCs w:val="24"/>
        </w:rPr>
        <w:t>nuk</w:t>
      </w:r>
      <w:proofErr w:type="spellEnd"/>
      <w:r w:rsidRPr="00E36CE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36CE9">
        <w:rPr>
          <w:rFonts w:ascii="Times New Roman" w:hAnsi="Times New Roman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ketë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ndikime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negative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drejtim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prishjes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së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ekuilibrave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natyrorë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mbas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përfundimit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projektit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dorëzojë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pranë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Ministrisë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përgjegjëse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Mjedisin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Agjencisë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Kombëtare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zonarve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mbrojtura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rezultatet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arritura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gjatë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kryerjes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së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kësaj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36CE9">
        <w:rPr>
          <w:rFonts w:ascii="Times New Roman" w:hAnsi="Times New Roman"/>
          <w:color w:val="000000" w:themeColor="text1"/>
          <w:sz w:val="24"/>
          <w:szCs w:val="24"/>
        </w:rPr>
        <w:t>veprimtarie</w:t>
      </w:r>
      <w:proofErr w:type="spellEnd"/>
      <w:r w:rsidRPr="00E36C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CE9" w:rsidRPr="00F70B78" w:rsidRDefault="00E36CE9" w:rsidP="00E36CE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F70B78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  <w:r w:rsidRPr="00C62F4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62F42">
        <w:rPr>
          <w:rFonts w:ascii="Times New Roman" w:hAnsi="Times New Roman"/>
          <w:sz w:val="24"/>
          <w:szCs w:val="24"/>
        </w:rPr>
        <w:t>Deklaruesi</w:t>
      </w:r>
      <w:proofErr w:type="spellEnd"/>
      <w:r w:rsidRPr="00C62F4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F4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C62F42">
        <w:rPr>
          <w:rFonts w:ascii="Times New Roman" w:hAnsi="Times New Roman"/>
          <w:sz w:val="24"/>
          <w:szCs w:val="24"/>
        </w:rPr>
        <w:t>Datë</w:t>
      </w:r>
      <w:proofErr w:type="spellEnd"/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  <w:r w:rsidRPr="00C62F42">
        <w:rPr>
          <w:rFonts w:ascii="Times New Roman" w:hAnsi="Times New Roman"/>
          <w:sz w:val="24"/>
          <w:szCs w:val="24"/>
        </w:rPr>
        <w:t xml:space="preserve"> _______________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 / ___/___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Firma</w:t>
      </w:r>
    </w:p>
    <w:p w:rsidR="006E48E5" w:rsidRPr="006E48E5" w:rsidRDefault="006E48E5" w:rsidP="004F24D1">
      <w:pPr>
        <w:spacing w:after="0" w:line="240" w:lineRule="auto"/>
        <w:rPr>
          <w:rFonts w:ascii="Times New Roman" w:hAnsi="Times New Roman"/>
          <w:sz w:val="24"/>
          <w:szCs w:val="20"/>
          <w:lang w:val="sq-AL"/>
        </w:rPr>
      </w:pPr>
    </w:p>
    <w:sectPr w:rsidR="006E48E5" w:rsidRPr="006E48E5" w:rsidSect="007878DE">
      <w:footerReference w:type="default" r:id="rId12"/>
      <w:pgSz w:w="11907" w:h="16839" w:code="9"/>
      <w:pgMar w:top="990" w:right="1440" w:bottom="1440" w:left="1440" w:header="720" w:footer="48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A39E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B7" w:rsidRDefault="00035DB7">
      <w:pPr>
        <w:spacing w:after="0" w:line="240" w:lineRule="auto"/>
      </w:pPr>
      <w:r>
        <w:separator/>
      </w:r>
    </w:p>
  </w:endnote>
  <w:endnote w:type="continuationSeparator" w:id="0">
    <w:p w:rsidR="00035DB7" w:rsidRDefault="000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info@turizmi.gov.al | turizmi.gov.al</w:t>
    </w:r>
  </w:p>
  <w:p w:rsidR="00F96F3E" w:rsidRPr="00B562EC" w:rsidRDefault="00D852E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764D7C">
      <w:rPr>
        <w:rFonts w:ascii="Garamond" w:hAnsi="Garamond"/>
        <w:noProof/>
        <w:sz w:val="20"/>
        <w:szCs w:val="20"/>
      </w:rPr>
      <w:t>5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B7" w:rsidRDefault="00035DB7">
      <w:pPr>
        <w:spacing w:after="0" w:line="240" w:lineRule="auto"/>
      </w:pPr>
      <w:r>
        <w:separator/>
      </w:r>
    </w:p>
  </w:footnote>
  <w:footnote w:type="continuationSeparator" w:id="0">
    <w:p w:rsidR="00035DB7" w:rsidRDefault="0003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06A9"/>
    <w:multiLevelType w:val="hybridMultilevel"/>
    <w:tmpl w:val="323EFA06"/>
    <w:lvl w:ilvl="0" w:tplc="4FA85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462B"/>
    <w:multiLevelType w:val="hybridMultilevel"/>
    <w:tmpl w:val="CA5E24AA"/>
    <w:lvl w:ilvl="0" w:tplc="E61A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F05315"/>
    <w:multiLevelType w:val="hybridMultilevel"/>
    <w:tmpl w:val="CA5E24AA"/>
    <w:lvl w:ilvl="0" w:tplc="E61A043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A222C"/>
    <w:multiLevelType w:val="hybridMultilevel"/>
    <w:tmpl w:val="6916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805EE"/>
    <w:multiLevelType w:val="hybridMultilevel"/>
    <w:tmpl w:val="666490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1C3830"/>
    <w:multiLevelType w:val="hybridMultilevel"/>
    <w:tmpl w:val="C58AEA42"/>
    <w:lvl w:ilvl="0" w:tplc="E61A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80C0E"/>
    <w:multiLevelType w:val="hybridMultilevel"/>
    <w:tmpl w:val="A7AC2160"/>
    <w:lvl w:ilvl="0" w:tplc="D53CE5F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odiana Marika">
    <w15:presenceInfo w15:providerId="None" w15:userId="Klodiana Ma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44"/>
    <w:rsid w:val="0000154A"/>
    <w:rsid w:val="00007871"/>
    <w:rsid w:val="000179D2"/>
    <w:rsid w:val="00031BF8"/>
    <w:rsid w:val="00035DB7"/>
    <w:rsid w:val="000400E6"/>
    <w:rsid w:val="00044DB8"/>
    <w:rsid w:val="00050C98"/>
    <w:rsid w:val="00056C8D"/>
    <w:rsid w:val="000572C7"/>
    <w:rsid w:val="00060FEF"/>
    <w:rsid w:val="00062C3E"/>
    <w:rsid w:val="00072473"/>
    <w:rsid w:val="00091B27"/>
    <w:rsid w:val="0009315B"/>
    <w:rsid w:val="000B02AB"/>
    <w:rsid w:val="000C3CBE"/>
    <w:rsid w:val="000C6C85"/>
    <w:rsid w:val="000C794B"/>
    <w:rsid w:val="000D1714"/>
    <w:rsid w:val="000D4590"/>
    <w:rsid w:val="000D7F94"/>
    <w:rsid w:val="000E2CF6"/>
    <w:rsid w:val="000E75D7"/>
    <w:rsid w:val="000F2A7D"/>
    <w:rsid w:val="00111E2B"/>
    <w:rsid w:val="00120528"/>
    <w:rsid w:val="00127DEE"/>
    <w:rsid w:val="0013089E"/>
    <w:rsid w:val="00143D04"/>
    <w:rsid w:val="00145D27"/>
    <w:rsid w:val="0015235F"/>
    <w:rsid w:val="001656D4"/>
    <w:rsid w:val="00166DB6"/>
    <w:rsid w:val="00171642"/>
    <w:rsid w:val="0017227B"/>
    <w:rsid w:val="00174FA1"/>
    <w:rsid w:val="001A0991"/>
    <w:rsid w:val="001A41FE"/>
    <w:rsid w:val="001A4B62"/>
    <w:rsid w:val="001B20FC"/>
    <w:rsid w:val="001B5420"/>
    <w:rsid w:val="001C4D59"/>
    <w:rsid w:val="001C5333"/>
    <w:rsid w:val="001D6167"/>
    <w:rsid w:val="001D6922"/>
    <w:rsid w:val="001E0B4C"/>
    <w:rsid w:val="001F729B"/>
    <w:rsid w:val="001F7AFC"/>
    <w:rsid w:val="00200AEA"/>
    <w:rsid w:val="002045E6"/>
    <w:rsid w:val="00207AE3"/>
    <w:rsid w:val="00224272"/>
    <w:rsid w:val="0022473D"/>
    <w:rsid w:val="00233420"/>
    <w:rsid w:val="002358A1"/>
    <w:rsid w:val="002369AA"/>
    <w:rsid w:val="002419DC"/>
    <w:rsid w:val="00243767"/>
    <w:rsid w:val="002531D2"/>
    <w:rsid w:val="00263CE5"/>
    <w:rsid w:val="002771E4"/>
    <w:rsid w:val="00281446"/>
    <w:rsid w:val="002B0EF3"/>
    <w:rsid w:val="002C10EA"/>
    <w:rsid w:val="002C4AD0"/>
    <w:rsid w:val="002C76FF"/>
    <w:rsid w:val="002D4164"/>
    <w:rsid w:val="002D7B3C"/>
    <w:rsid w:val="002E61BB"/>
    <w:rsid w:val="002E6E2A"/>
    <w:rsid w:val="002F2C9A"/>
    <w:rsid w:val="00300526"/>
    <w:rsid w:val="00304EAF"/>
    <w:rsid w:val="00305FE5"/>
    <w:rsid w:val="0031427E"/>
    <w:rsid w:val="00320DA3"/>
    <w:rsid w:val="00342047"/>
    <w:rsid w:val="00344075"/>
    <w:rsid w:val="0035213B"/>
    <w:rsid w:val="00352EF5"/>
    <w:rsid w:val="003613F5"/>
    <w:rsid w:val="00362648"/>
    <w:rsid w:val="00370BB5"/>
    <w:rsid w:val="003749AD"/>
    <w:rsid w:val="003812E7"/>
    <w:rsid w:val="00384555"/>
    <w:rsid w:val="003847BE"/>
    <w:rsid w:val="00384AAA"/>
    <w:rsid w:val="0038546C"/>
    <w:rsid w:val="003B1049"/>
    <w:rsid w:val="003B359F"/>
    <w:rsid w:val="003C31C7"/>
    <w:rsid w:val="003E5DFE"/>
    <w:rsid w:val="003F0D52"/>
    <w:rsid w:val="003F286E"/>
    <w:rsid w:val="003F41B5"/>
    <w:rsid w:val="003F7F3C"/>
    <w:rsid w:val="0040174C"/>
    <w:rsid w:val="004021E6"/>
    <w:rsid w:val="00402850"/>
    <w:rsid w:val="0040506D"/>
    <w:rsid w:val="00411FEA"/>
    <w:rsid w:val="004143CE"/>
    <w:rsid w:val="00435992"/>
    <w:rsid w:val="00450EDE"/>
    <w:rsid w:val="004516FC"/>
    <w:rsid w:val="004522C1"/>
    <w:rsid w:val="00460327"/>
    <w:rsid w:val="00467D23"/>
    <w:rsid w:val="00474DED"/>
    <w:rsid w:val="00486A3D"/>
    <w:rsid w:val="00486FB2"/>
    <w:rsid w:val="004B2335"/>
    <w:rsid w:val="004B4E16"/>
    <w:rsid w:val="004B5544"/>
    <w:rsid w:val="004D3DA5"/>
    <w:rsid w:val="004D3E9B"/>
    <w:rsid w:val="004D4F5D"/>
    <w:rsid w:val="004D7A5E"/>
    <w:rsid w:val="004E1438"/>
    <w:rsid w:val="004E1444"/>
    <w:rsid w:val="004E409B"/>
    <w:rsid w:val="004E4122"/>
    <w:rsid w:val="004F24D1"/>
    <w:rsid w:val="004F6AA4"/>
    <w:rsid w:val="005235C8"/>
    <w:rsid w:val="00526F80"/>
    <w:rsid w:val="005353F9"/>
    <w:rsid w:val="00535630"/>
    <w:rsid w:val="00537F73"/>
    <w:rsid w:val="0054734B"/>
    <w:rsid w:val="00553ABC"/>
    <w:rsid w:val="00557D1E"/>
    <w:rsid w:val="005744C4"/>
    <w:rsid w:val="0059009A"/>
    <w:rsid w:val="005A0B18"/>
    <w:rsid w:val="005A0DFC"/>
    <w:rsid w:val="005C119D"/>
    <w:rsid w:val="005C3012"/>
    <w:rsid w:val="005D03A1"/>
    <w:rsid w:val="005D279E"/>
    <w:rsid w:val="005D45E8"/>
    <w:rsid w:val="005F14AF"/>
    <w:rsid w:val="005F44A2"/>
    <w:rsid w:val="005F7BB1"/>
    <w:rsid w:val="00606C90"/>
    <w:rsid w:val="00615F78"/>
    <w:rsid w:val="00626DC3"/>
    <w:rsid w:val="00633A80"/>
    <w:rsid w:val="00633E1D"/>
    <w:rsid w:val="00641063"/>
    <w:rsid w:val="00666E18"/>
    <w:rsid w:val="00686744"/>
    <w:rsid w:val="00686CEA"/>
    <w:rsid w:val="006917A5"/>
    <w:rsid w:val="00692202"/>
    <w:rsid w:val="006A5A2B"/>
    <w:rsid w:val="006B5239"/>
    <w:rsid w:val="006C609A"/>
    <w:rsid w:val="006D7BCE"/>
    <w:rsid w:val="006E48E5"/>
    <w:rsid w:val="00701E9E"/>
    <w:rsid w:val="007061B1"/>
    <w:rsid w:val="00707741"/>
    <w:rsid w:val="00737D53"/>
    <w:rsid w:val="0074678C"/>
    <w:rsid w:val="00764D7C"/>
    <w:rsid w:val="007878DE"/>
    <w:rsid w:val="00787A32"/>
    <w:rsid w:val="00792C69"/>
    <w:rsid w:val="007A7CDE"/>
    <w:rsid w:val="007B29C9"/>
    <w:rsid w:val="007D442D"/>
    <w:rsid w:val="007D6541"/>
    <w:rsid w:val="007E3BA4"/>
    <w:rsid w:val="007F1457"/>
    <w:rsid w:val="007F3504"/>
    <w:rsid w:val="007F44FD"/>
    <w:rsid w:val="008026AB"/>
    <w:rsid w:val="00804A05"/>
    <w:rsid w:val="008129B2"/>
    <w:rsid w:val="00814F04"/>
    <w:rsid w:val="00832AED"/>
    <w:rsid w:val="008570BD"/>
    <w:rsid w:val="0087464C"/>
    <w:rsid w:val="00882A7E"/>
    <w:rsid w:val="008B65FE"/>
    <w:rsid w:val="008C23DA"/>
    <w:rsid w:val="008D2125"/>
    <w:rsid w:val="008D6043"/>
    <w:rsid w:val="008E12F4"/>
    <w:rsid w:val="008E384D"/>
    <w:rsid w:val="008E3BDE"/>
    <w:rsid w:val="008E5F34"/>
    <w:rsid w:val="008F0EEE"/>
    <w:rsid w:val="008F4DE8"/>
    <w:rsid w:val="008F7889"/>
    <w:rsid w:val="008F7E96"/>
    <w:rsid w:val="00905400"/>
    <w:rsid w:val="00907976"/>
    <w:rsid w:val="00914FD2"/>
    <w:rsid w:val="00932C79"/>
    <w:rsid w:val="00946396"/>
    <w:rsid w:val="00953E91"/>
    <w:rsid w:val="00957127"/>
    <w:rsid w:val="0097696B"/>
    <w:rsid w:val="00983F59"/>
    <w:rsid w:val="00991D8E"/>
    <w:rsid w:val="0099734F"/>
    <w:rsid w:val="009A20DF"/>
    <w:rsid w:val="009A4568"/>
    <w:rsid w:val="009C7767"/>
    <w:rsid w:val="009D23E5"/>
    <w:rsid w:val="009D5C13"/>
    <w:rsid w:val="009E2584"/>
    <w:rsid w:val="009E5B97"/>
    <w:rsid w:val="009E7705"/>
    <w:rsid w:val="009F163C"/>
    <w:rsid w:val="00A13548"/>
    <w:rsid w:val="00A150D7"/>
    <w:rsid w:val="00A1573D"/>
    <w:rsid w:val="00A16E7A"/>
    <w:rsid w:val="00A31544"/>
    <w:rsid w:val="00A3184B"/>
    <w:rsid w:val="00A41BEB"/>
    <w:rsid w:val="00A51727"/>
    <w:rsid w:val="00A53876"/>
    <w:rsid w:val="00A552B5"/>
    <w:rsid w:val="00A62CA5"/>
    <w:rsid w:val="00A630D9"/>
    <w:rsid w:val="00A65EF4"/>
    <w:rsid w:val="00A720FB"/>
    <w:rsid w:val="00A812A6"/>
    <w:rsid w:val="00A84F2D"/>
    <w:rsid w:val="00A85C86"/>
    <w:rsid w:val="00A90A99"/>
    <w:rsid w:val="00A90B49"/>
    <w:rsid w:val="00A939F8"/>
    <w:rsid w:val="00A94529"/>
    <w:rsid w:val="00AA3624"/>
    <w:rsid w:val="00AC5D39"/>
    <w:rsid w:val="00AD2EE2"/>
    <w:rsid w:val="00AD4563"/>
    <w:rsid w:val="00AD4A76"/>
    <w:rsid w:val="00AF00DF"/>
    <w:rsid w:val="00B001D5"/>
    <w:rsid w:val="00B02789"/>
    <w:rsid w:val="00B154E6"/>
    <w:rsid w:val="00B349F2"/>
    <w:rsid w:val="00B35FFA"/>
    <w:rsid w:val="00B37180"/>
    <w:rsid w:val="00B417B4"/>
    <w:rsid w:val="00B439BC"/>
    <w:rsid w:val="00B562EC"/>
    <w:rsid w:val="00B6268D"/>
    <w:rsid w:val="00B6351C"/>
    <w:rsid w:val="00B66DC7"/>
    <w:rsid w:val="00B709FA"/>
    <w:rsid w:val="00B82037"/>
    <w:rsid w:val="00B92A83"/>
    <w:rsid w:val="00BA28A7"/>
    <w:rsid w:val="00BA44FB"/>
    <w:rsid w:val="00BA5D3C"/>
    <w:rsid w:val="00BC0213"/>
    <w:rsid w:val="00BC38B1"/>
    <w:rsid w:val="00BC402F"/>
    <w:rsid w:val="00BD5062"/>
    <w:rsid w:val="00BE3B49"/>
    <w:rsid w:val="00BE4653"/>
    <w:rsid w:val="00BE7F95"/>
    <w:rsid w:val="00BF06A2"/>
    <w:rsid w:val="00BF23B7"/>
    <w:rsid w:val="00BF269E"/>
    <w:rsid w:val="00C10BF8"/>
    <w:rsid w:val="00C11EBF"/>
    <w:rsid w:val="00C17D5F"/>
    <w:rsid w:val="00C226AC"/>
    <w:rsid w:val="00C24178"/>
    <w:rsid w:val="00C26854"/>
    <w:rsid w:val="00C32B1E"/>
    <w:rsid w:val="00C3383E"/>
    <w:rsid w:val="00C35FB6"/>
    <w:rsid w:val="00C44398"/>
    <w:rsid w:val="00C52464"/>
    <w:rsid w:val="00C55AB9"/>
    <w:rsid w:val="00C566DE"/>
    <w:rsid w:val="00C61CF1"/>
    <w:rsid w:val="00C633B0"/>
    <w:rsid w:val="00C7016C"/>
    <w:rsid w:val="00C726D9"/>
    <w:rsid w:val="00C81C72"/>
    <w:rsid w:val="00C852C7"/>
    <w:rsid w:val="00C91E15"/>
    <w:rsid w:val="00CB4B1A"/>
    <w:rsid w:val="00CC0C40"/>
    <w:rsid w:val="00CC5F30"/>
    <w:rsid w:val="00CD36EF"/>
    <w:rsid w:val="00CE1079"/>
    <w:rsid w:val="00CF1342"/>
    <w:rsid w:val="00CF2633"/>
    <w:rsid w:val="00D329D0"/>
    <w:rsid w:val="00D34C67"/>
    <w:rsid w:val="00D518E7"/>
    <w:rsid w:val="00D52EBC"/>
    <w:rsid w:val="00D53CDF"/>
    <w:rsid w:val="00D5429B"/>
    <w:rsid w:val="00D564FB"/>
    <w:rsid w:val="00D638AB"/>
    <w:rsid w:val="00D852E0"/>
    <w:rsid w:val="00D855C0"/>
    <w:rsid w:val="00DA0CD2"/>
    <w:rsid w:val="00DA636A"/>
    <w:rsid w:val="00DB3574"/>
    <w:rsid w:val="00DB4467"/>
    <w:rsid w:val="00DB609A"/>
    <w:rsid w:val="00DD581D"/>
    <w:rsid w:val="00DE56FB"/>
    <w:rsid w:val="00DE7548"/>
    <w:rsid w:val="00DF545B"/>
    <w:rsid w:val="00DF63EA"/>
    <w:rsid w:val="00DF7391"/>
    <w:rsid w:val="00E12CED"/>
    <w:rsid w:val="00E15DC7"/>
    <w:rsid w:val="00E16273"/>
    <w:rsid w:val="00E24B2C"/>
    <w:rsid w:val="00E32A2E"/>
    <w:rsid w:val="00E34F26"/>
    <w:rsid w:val="00E36CE9"/>
    <w:rsid w:val="00E40C0A"/>
    <w:rsid w:val="00E4592E"/>
    <w:rsid w:val="00E466DF"/>
    <w:rsid w:val="00E607B0"/>
    <w:rsid w:val="00E63DD8"/>
    <w:rsid w:val="00E921DF"/>
    <w:rsid w:val="00EA0D78"/>
    <w:rsid w:val="00EA1357"/>
    <w:rsid w:val="00EB1103"/>
    <w:rsid w:val="00EB29C2"/>
    <w:rsid w:val="00EB6A8B"/>
    <w:rsid w:val="00EC4D8E"/>
    <w:rsid w:val="00ED14D1"/>
    <w:rsid w:val="00EE5B9B"/>
    <w:rsid w:val="00EE5C26"/>
    <w:rsid w:val="00EE7EF0"/>
    <w:rsid w:val="00EF625C"/>
    <w:rsid w:val="00F00FCC"/>
    <w:rsid w:val="00F02273"/>
    <w:rsid w:val="00F11E7D"/>
    <w:rsid w:val="00F17EE4"/>
    <w:rsid w:val="00F261EA"/>
    <w:rsid w:val="00F3119E"/>
    <w:rsid w:val="00F343CC"/>
    <w:rsid w:val="00F3738C"/>
    <w:rsid w:val="00F432A3"/>
    <w:rsid w:val="00F528F7"/>
    <w:rsid w:val="00F53CA3"/>
    <w:rsid w:val="00F5627B"/>
    <w:rsid w:val="00F57478"/>
    <w:rsid w:val="00F57C1A"/>
    <w:rsid w:val="00F61C67"/>
    <w:rsid w:val="00F6322E"/>
    <w:rsid w:val="00F762AE"/>
    <w:rsid w:val="00F85481"/>
    <w:rsid w:val="00F96F3E"/>
    <w:rsid w:val="00F978BF"/>
    <w:rsid w:val="00FA1D47"/>
    <w:rsid w:val="00FC2866"/>
    <w:rsid w:val="00FD1DF6"/>
    <w:rsid w:val="00FD6268"/>
    <w:rsid w:val="00FE3444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32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i">
    <w:name w:val="Paragrafi"/>
    <w:rsid w:val="009E770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E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EA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i">
    <w:name w:val="Paragrafi"/>
    <w:rsid w:val="009E770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E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E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0x005E62CB582EFBBA48894F1DC2C67F20D2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E62CB582EFBBA48894F1DC2C67F20D2" ma:contentTypeVersion="" ma:contentTypeDescription="" ma:contentTypeScope="" ma:versionID="0ba36652363e1b8afee35e419d364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A02D-16FF-4E29-92F6-25FEEE4CFE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4AD599-FB7C-4782-BD31-09153C2B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81B36-B693-48EA-9662-88775FAD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>Microsoft Corporation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Administrator</dc:creator>
  <cp:lastModifiedBy>Ornela Bela2</cp:lastModifiedBy>
  <cp:revision>3</cp:revision>
  <cp:lastPrinted>2019-03-15T13:20:00Z</cp:lastPrinted>
  <dcterms:created xsi:type="dcterms:W3CDTF">2019-03-21T14:24:00Z</dcterms:created>
  <dcterms:modified xsi:type="dcterms:W3CDTF">2019-03-21T14:26:00Z</dcterms:modified>
</cp:coreProperties>
</file>